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Hospodaření města Jáchymov za období od </w:t>
      </w:r>
      <w:proofErr w:type="gramStart"/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06F29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20</w:t>
      </w:r>
      <w:proofErr w:type="gramEnd"/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D71B6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D71B6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6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06F29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20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  <w:proofErr w:type="gramEnd"/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D71B64" w:rsidP="00D71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D71B64" w:rsidP="00D71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D71B64" w:rsidP="00D71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553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D71B64" w:rsidP="00D71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10 101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2 558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– přijaté dotace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21A95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21A9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575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23 505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Třída 6 – kapitál. </w:t>
            </w:r>
            <w:proofErr w:type="gramStart"/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21A95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C21A95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836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97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775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964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866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</w:t>
            </w:r>
            <w:proofErr w:type="gramEnd"/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C64363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390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793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C64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C643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390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C643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793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C643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proofErr w:type="gramStart"/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</w:t>
      </w:r>
      <w:proofErr w:type="gramEnd"/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daje o plnění rozpočtu příjmů, výdajů a dalších finančních operací jsou obsaženy v příloze </w:t>
      </w:r>
      <w:proofErr w:type="gramStart"/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č.1.</w:t>
      </w:r>
      <w:proofErr w:type="gramEnd"/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Pr="004F427C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Pr="004F427C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tomto </w:t>
      </w:r>
      <w:proofErr w:type="gramStart"/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okruhu :</w:t>
      </w:r>
      <w:proofErr w:type="gramEnd"/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</w:t>
      </w:r>
      <w:proofErr w:type="gramStart"/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fondu</w:t>
      </w:r>
      <w:proofErr w:type="gramEnd"/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</w:t>
      </w:r>
      <w:proofErr w:type="gramStart"/>
      <w:r w:rsidRPr="00E721FF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32481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2481B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</w:t>
      </w:r>
      <w:r w:rsidR="00306F29">
        <w:rPr>
          <w:rFonts w:ascii="Arial" w:eastAsia="Times New Roman" w:hAnsi="Arial" w:cs="Arial"/>
          <w:sz w:val="20"/>
          <w:szCs w:val="20"/>
          <w:lang w:eastAsia="cs-CZ"/>
        </w:rPr>
        <w:t>20</w:t>
      </w:r>
      <w:proofErr w:type="gramEnd"/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7B7927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B79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bytové </w:t>
      </w:r>
      <w:proofErr w:type="gramStart"/>
      <w:r w:rsidRPr="007B79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hospodářství</w:t>
      </w:r>
      <w:r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7B7927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248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358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3248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750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32481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72</w:t>
      </w:r>
      <w:proofErr w:type="gramEnd"/>
      <w:r w:rsidR="00610223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</w:t>
      </w:r>
      <w:proofErr w:type="gramStart"/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3</w:t>
      </w:r>
      <w:r w:rsidR="0032481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32481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6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</w:t>
      </w:r>
      <w:r w:rsidR="0032481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20</w:t>
      </w:r>
      <w:proofErr w:type="gramEnd"/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721FF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E721FF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E721FF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dne </w:t>
      </w:r>
      <w:proofErr w:type="gramStart"/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1.3.2011</w:t>
      </w:r>
      <w:proofErr w:type="gramEnd"/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4E2B72" w:rsidRPr="004E2B72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306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finančních prostředků k </w:t>
            </w:r>
            <w:proofErr w:type="gramStart"/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</w:t>
            </w:r>
            <w:r w:rsidR="00FB4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306F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proofErr w:type="gramEnd"/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874EAF"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306F29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188</w:t>
            </w:r>
            <w:r w:rsidR="00610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011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2481B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7B7927" w:rsidP="00264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264263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4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324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Zůstatek finančních prostředků k </w:t>
            </w:r>
            <w:proofErr w:type="gramStart"/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</w:t>
            </w:r>
            <w:r w:rsidR="00324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324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</w:t>
            </w:r>
            <w:r w:rsidR="00426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20</w:t>
            </w:r>
            <w:proofErr w:type="gramEnd"/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261FC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188</w:t>
            </w:r>
            <w:r w:rsidR="001B6E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324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C13D2D" w:rsidRPr="004E2B72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E2B72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proofErr w:type="gramStart"/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1.1.2013</w:t>
      </w:r>
      <w:proofErr w:type="gramEnd"/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F25A64" w:rsidRPr="00F25A64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 finančních prostředků k </w:t>
            </w:r>
            <w:proofErr w:type="gramStart"/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proofErr w:type="gramEnd"/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212</w:t>
            </w:r>
            <w:r w:rsidR="00F25A64"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191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Měsíční příděly 2</w:t>
            </w:r>
            <w:r w:rsidR="00BC2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067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7E7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763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876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745B5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F25A64" w:rsidP="00324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4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4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476</w:t>
            </w:r>
          </w:p>
        </w:tc>
      </w:tr>
      <w:tr w:rsidR="00F25A64" w:rsidRPr="00F25A64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7E7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Zůstatek finančních prostředků k </w:t>
            </w:r>
            <w:proofErr w:type="gramStart"/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7E7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7E7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426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proofErr w:type="gramEnd"/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32481B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7E7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  <w:r w:rsidR="0052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817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lastRenderedPageBreak/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</w:t>
      </w:r>
      <w:proofErr w:type="gramStart"/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hospodářství</w:t>
      </w:r>
      <w:proofErr w:type="gramEnd"/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proofErr w:type="gramStart"/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7E75E5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E75E5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4261FC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.2020</w:t>
      </w:r>
      <w:proofErr w:type="gramEnd"/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7E75E5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</w:t>
            </w:r>
            <w:r w:rsidR="00A437BC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919</w:t>
            </w:r>
          </w:p>
        </w:tc>
      </w:tr>
      <w:tr w:rsidR="00262B2D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62B2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OaRC</w:t>
            </w:r>
            <w:proofErr w:type="spellEnd"/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Lesy </w:t>
            </w:r>
            <w:proofErr w:type="spellStart"/>
            <w:proofErr w:type="gramStart"/>
            <w:r w:rsidR="00205AB2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="00205AB2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="00AA5ACB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A437BC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E75E5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477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E75E5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8F5FAD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8F5FAD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8F5FAD" w:rsidRDefault="00205AB2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</w:t>
            </w:r>
            <w:r w:rsidR="007E75E5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006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E75E5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8F5FAD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8F5FAD" w:rsidRDefault="004261FC" w:rsidP="007E75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7E75E5"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781</w:t>
            </w:r>
            <w:r w:rsidR="00D47216"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E75E5" w:rsidRPr="008F5FAD">
              <w:rPr>
                <w:rFonts w:ascii="Arial" w:eastAsia="Times New Roman" w:hAnsi="Arial" w:cs="Arial"/>
                <w:b/>
                <w:bCs/>
                <w:lang w:eastAsia="cs-CZ"/>
              </w:rPr>
              <w:t>204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8F5FAD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8F5FAD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8F5FAD" w:rsidRDefault="00E828F1" w:rsidP="008F5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61FC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6816A6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</w:t>
            </w:r>
            <w:r w:rsidR="008F5FA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D47216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816A6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</w:t>
            </w:r>
          </w:p>
        </w:tc>
      </w:tr>
      <w:tr w:rsidR="009C56A4" w:rsidRPr="009C56A4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6816A6" w:rsidP="00681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</w:t>
            </w:r>
            <w:r w:rsidR="00AA5ACB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F5FAD" w:rsidRDefault="00D47216" w:rsidP="008F5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80FF2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F5FA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847</w:t>
            </w:r>
            <w:r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F5FAD" w:rsidRPr="008F5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8F5FAD" w:rsidP="008F5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407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780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  <w:r w:rsidR="00D4721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  <w:r w:rsidR="00E828F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– rozpočtové </w:t>
            </w:r>
            <w:proofErr w:type="gramStart"/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příjmy(pohřebnictví</w:t>
            </w:r>
            <w:proofErr w:type="gramEnd"/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117  297</w:t>
            </w:r>
          </w:p>
        </w:tc>
      </w:tr>
      <w:tr w:rsidR="00804F98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</w:t>
            </w:r>
            <w:r w:rsidR="00EC588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442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403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86B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7E094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86B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262B2D" w:rsidRPr="00262B2D" w:rsidTr="006E3B86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B14C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B86B0D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EE683A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B86B0D">
              <w:rPr>
                <w:rFonts w:ascii="Arial" w:eastAsia="Times New Roman" w:hAnsi="Arial" w:cs="Arial"/>
                <w:b/>
                <w:bCs/>
                <w:lang w:eastAsia="cs-CZ"/>
              </w:rPr>
              <w:t>700</w:t>
            </w:r>
          </w:p>
        </w:tc>
      </w:tr>
      <w:tr w:rsidR="00861891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891" w:rsidRPr="00155CD1" w:rsidRDefault="00861891" w:rsidP="00807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</w:t>
            </w:r>
            <w:r w:rsidR="00807F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891" w:rsidRPr="00155CD1" w:rsidRDefault="00861891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nadměrný odpočet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891" w:rsidRDefault="00861891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34 735</w:t>
            </w:r>
          </w:p>
        </w:tc>
      </w:tr>
      <w:tr w:rsidR="00861891" w:rsidRPr="00861891" w:rsidTr="00861891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1891" w:rsidRPr="00861891" w:rsidRDefault="00861891" w:rsidP="0086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861891">
              <w:rPr>
                <w:rFonts w:ascii="Arial" w:eastAsia="Times New Roman" w:hAnsi="Arial" w:cs="Arial"/>
                <w:b/>
                <w:lang w:eastAsia="cs-CZ"/>
              </w:rPr>
              <w:t>343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1891" w:rsidRPr="00861891" w:rsidRDefault="00861891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6189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1891" w:rsidRPr="00861891" w:rsidRDefault="00861891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861891">
              <w:rPr>
                <w:rFonts w:ascii="Arial" w:eastAsia="Times New Roman" w:hAnsi="Arial" w:cs="Arial"/>
                <w:b/>
                <w:lang w:eastAsia="cs-CZ"/>
              </w:rPr>
              <w:t>34 735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0169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871</w:t>
            </w:r>
            <w:r w:rsidR="00EE683A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="007E0947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cs-CZ"/>
              </w:rPr>
              <w:t>871</w:t>
            </w:r>
            <w:r w:rsidR="00EE683A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cs-CZ"/>
              </w:rPr>
              <w:t>250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B1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LL Jáchymov</w:t>
            </w:r>
            <w:r w:rsidR="0055295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1 144</w:t>
            </w:r>
            <w:r w:rsidR="00076CE0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2B14CD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1 144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2B14C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55295D" w:rsidP="00184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1847E3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80169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86B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B86B0D" w:rsidP="00B86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148</w:t>
            </w:r>
            <w:r w:rsidR="00076CE0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926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B86B0D" w:rsidP="00861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861891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6366BE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61891">
              <w:rPr>
                <w:rFonts w:ascii="Arial" w:eastAsia="Times New Roman" w:hAnsi="Arial" w:cs="Arial"/>
                <w:b/>
                <w:bCs/>
                <w:lang w:eastAsia="cs-CZ"/>
              </w:rPr>
              <w:t>845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61891">
              <w:rPr>
                <w:rFonts w:ascii="Arial" w:eastAsia="Times New Roman" w:hAnsi="Arial" w:cs="Arial"/>
                <w:b/>
                <w:bCs/>
                <w:lang w:eastAsia="cs-CZ"/>
              </w:rPr>
              <w:t>076</w:t>
            </w:r>
          </w:p>
        </w:tc>
      </w:tr>
      <w:tr w:rsidR="00262B2D" w:rsidRPr="00262B2D" w:rsidTr="00393987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.- za</w:t>
            </w:r>
            <w:proofErr w:type="gram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  <w:r w:rsidR="00EE683A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</w:tr>
      <w:tr w:rsidR="00262B2D" w:rsidRPr="00262B2D" w:rsidTr="00393987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P.Chudobová</w:t>
            </w:r>
            <w:proofErr w:type="spellEnd"/>
            <w:proofErr w:type="gramEnd"/>
            <w:r w:rsidR="00BF701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náhrada škody</w:t>
            </w:r>
            <w:r w:rsidR="0082394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82394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262B2D" w:rsidRPr="00262B2D" w:rsidTr="00393987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Skvrna L., </w:t>
            </w:r>
            <w:proofErr w:type="spell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Sternadel</w:t>
            </w:r>
            <w:proofErr w:type="spell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R., </w:t>
            </w:r>
            <w:proofErr w:type="gramStart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čp.283</w:t>
            </w:r>
            <w:proofErr w:type="gramEnd"/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S.L.O.N. s.r.o. – smluvní pokuty, žaloby, dluhy</w:t>
            </w:r>
            <w:r w:rsidR="00615D41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093</w:t>
            </w:r>
          </w:p>
        </w:tc>
      </w:tr>
      <w:tr w:rsidR="00861891" w:rsidRPr="00262B2D" w:rsidTr="003B5798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61891" w:rsidRPr="003B5798" w:rsidRDefault="00861891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61891" w:rsidRPr="003B5798" w:rsidRDefault="003B5798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61891" w:rsidRPr="003B5798" w:rsidRDefault="003B5798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3B5798">
              <w:rPr>
                <w:rFonts w:ascii="Arial" w:eastAsia="Times New Roman" w:hAnsi="Arial" w:cs="Arial"/>
                <w:b/>
                <w:lang w:eastAsia="cs-CZ"/>
              </w:rPr>
              <w:t>705 318</w:t>
            </w:r>
          </w:p>
        </w:tc>
      </w:tr>
      <w:bookmarkEnd w:id="0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</w:t>
      </w:r>
      <w:proofErr w:type="gramStart"/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3B579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3B579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</w:t>
      </w:r>
      <w:r w:rsidR="001847E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  <w:proofErr w:type="gramEnd"/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A5ACB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F601F4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218 439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825B05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3B5798">
              <w:rPr>
                <w:rFonts w:ascii="Arial" w:eastAsia="Times New Roman" w:hAnsi="Arial" w:cs="Arial"/>
                <w:b/>
                <w:bCs/>
                <w:lang w:eastAsia="cs-CZ"/>
              </w:rPr>
              <w:t>218 440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2 566 772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  <w:proofErr w:type="gramEnd"/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20114F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7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7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942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556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  <w:proofErr w:type="gramEnd"/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087569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7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7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635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610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190 437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240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364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3B5798" w:rsidP="003B5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72 735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105 662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105 662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  <w:proofErr w:type="gramEnd"/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EF29A3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07F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0378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</w:t>
            </w:r>
            <w:proofErr w:type="gramStart"/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závazky </w:t>
            </w:r>
            <w:r w:rsidR="00807F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SF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  <w:r w:rsidR="0009316A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2 079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76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446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  <w:proofErr w:type="gramEnd"/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130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  <w:r w:rsidR="00D912E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77</w:t>
            </w:r>
            <w:r w:rsidR="00D912E5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  <w:r w:rsidR="00AA16A8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458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807F10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974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071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267268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07F1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267268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147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07F10">
              <w:rPr>
                <w:rFonts w:ascii="Arial" w:eastAsia="Times New Roman" w:hAnsi="Arial" w:cs="Arial"/>
                <w:b/>
                <w:bCs/>
                <w:lang w:eastAsia="cs-CZ"/>
              </w:rPr>
              <w:t>767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267268" w:rsidP="00807F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07F10">
              <w:rPr>
                <w:rFonts w:ascii="Arial" w:eastAsia="Times New Roman" w:hAnsi="Arial" w:cs="Arial"/>
                <w:b/>
                <w:bCs/>
                <w:lang w:eastAsia="cs-CZ"/>
              </w:rPr>
              <w:t>121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07F10">
              <w:rPr>
                <w:rFonts w:ascii="Arial" w:eastAsia="Times New Roman" w:hAnsi="Arial" w:cs="Arial"/>
                <w:b/>
                <w:bCs/>
                <w:lang w:eastAsia="cs-CZ"/>
              </w:rPr>
              <w:t>838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 xml:space="preserve">6. Přijaté dotace do </w:t>
      </w:r>
      <w:proofErr w:type="gramStart"/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="00807F10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807F10">
        <w:rPr>
          <w:rFonts w:ascii="Arial Black" w:eastAsia="Times New Roman" w:hAnsi="Arial Black" w:cs="Arial"/>
          <w:b/>
          <w:sz w:val="24"/>
          <w:szCs w:val="24"/>
          <w:lang w:eastAsia="cs-CZ"/>
        </w:rPr>
        <w:t>6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</w:t>
      </w:r>
      <w:r w:rsidR="00267268">
        <w:rPr>
          <w:rFonts w:ascii="Arial Black" w:eastAsia="Times New Roman" w:hAnsi="Arial Black" w:cs="Arial"/>
          <w:b/>
          <w:sz w:val="24"/>
          <w:szCs w:val="24"/>
          <w:lang w:eastAsia="cs-CZ"/>
        </w:rPr>
        <w:t>20</w:t>
      </w:r>
      <w:proofErr w:type="gramEnd"/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045"/>
        <w:gridCol w:w="1330"/>
      </w:tblGrid>
      <w:tr w:rsidR="00DE386F" w:rsidRPr="00DE386F" w:rsidTr="00696D3A">
        <w:trPr>
          <w:trHeight w:val="5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C6250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630326" w:rsidRDefault="00C6250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630326" w:rsidRDefault="00C6250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630326" w:rsidRDefault="00C62509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30326" w:rsidRPr="00630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1 871</w:t>
            </w:r>
            <w:r w:rsidRPr="00630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30326" w:rsidRPr="00630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</w:tr>
      <w:tr w:rsidR="00630326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5A0C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NI transfery od obcí- Boží Dar přestupky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267268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630326" w:rsidRDefault="00267268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630326" w:rsidRDefault="001C65D3" w:rsidP="005A0C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dotace z SRN- Dračí lodě </w:t>
            </w:r>
            <w:proofErr w:type="spellStart"/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Schnöberg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268" w:rsidRPr="00630326" w:rsidRDefault="001C65D3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6 171</w:t>
            </w:r>
          </w:p>
        </w:tc>
      </w:tr>
      <w:tr w:rsidR="00630326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IN transfery ze SR- automobil pro JSDH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450 000 </w:t>
            </w:r>
          </w:p>
        </w:tc>
      </w:tr>
      <w:tr w:rsidR="00630326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IN dotace od obcí - Montánní kulturní dědictví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2 712 021 </w:t>
            </w:r>
          </w:p>
        </w:tc>
      </w:tr>
      <w:tr w:rsidR="00630326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IN transfery od KÚKK- automobil pro JSDH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450 000</w:t>
            </w:r>
          </w:p>
        </w:tc>
      </w:tr>
      <w:tr w:rsidR="00630326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příspěvek ze SÚRAO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303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4 017 000</w:t>
            </w:r>
          </w:p>
        </w:tc>
      </w:tr>
      <w:tr w:rsidR="00630326" w:rsidRPr="00DE386F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0326" w:rsidRPr="00DE386F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0326" w:rsidRPr="00DE386F" w:rsidRDefault="00630326" w:rsidP="0063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0326" w:rsidRPr="00630326" w:rsidRDefault="00630326" w:rsidP="00630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63032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9 516 442</w:t>
            </w:r>
          </w:p>
        </w:tc>
      </w:tr>
    </w:tbl>
    <w:p w:rsidR="00DE386F" w:rsidRDefault="00DE386F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proofErr w:type="gramStart"/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</w:t>
      </w:r>
      <w:proofErr w:type="gramEnd"/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5A0CF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SÚRAO- správa úložišť radioaktivních </w:t>
      </w:r>
      <w:proofErr w:type="spellStart"/>
      <w:r w:rsidR="005A0CF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odpadů</w:t>
      </w:r>
      <w:r w:rsidR="00630326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,KÚKK</w:t>
      </w:r>
      <w:proofErr w:type="spellEnd"/>
      <w:r w:rsidR="00630326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- krajský úřad Karlovarský kraj, JSDH- jednotka sboru dobrovolných hasičů,</w:t>
      </w: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</w:t>
      </w:r>
    </w:p>
    <w:p w:rsidR="00665F32" w:rsidRPr="00BC1214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3</w:t>
      </w:r>
      <w:r w:rsidR="00630326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FC3B93" w:rsidRPr="00BC1214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="00630326">
        <w:rPr>
          <w:rFonts w:ascii="Arial Black" w:eastAsia="Times New Roman" w:hAnsi="Arial Black" w:cs="Arial"/>
          <w:sz w:val="24"/>
          <w:szCs w:val="24"/>
          <w:lang w:eastAsia="cs-CZ"/>
        </w:rPr>
        <w:t>6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</w:t>
      </w:r>
      <w:r w:rsidR="001C65D3">
        <w:rPr>
          <w:rFonts w:ascii="Arial Black" w:eastAsia="Times New Roman" w:hAnsi="Arial Black" w:cs="Arial"/>
          <w:sz w:val="24"/>
          <w:szCs w:val="24"/>
          <w:lang w:eastAsia="cs-CZ"/>
        </w:rPr>
        <w:t>20</w:t>
      </w:r>
    </w:p>
    <w:p w:rsidR="00224028" w:rsidRDefault="00224028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"List2!R20C2:R29C5" \a \f 4 \h </w:instrText>
      </w:r>
      <w:r w:rsidR="009B7D5F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AC4D16" w:rsidRDefault="00224028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z w:val="18"/>
          <w:szCs w:val="18"/>
          <w:lang w:eastAsia="cs-CZ"/>
        </w:rPr>
        <w:fldChar w:fldCharType="end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"/>
        <w:gridCol w:w="3640"/>
        <w:gridCol w:w="146"/>
        <w:gridCol w:w="3640"/>
      </w:tblGrid>
      <w:tr w:rsidR="00AC4D16" w:rsidRPr="00AC4D16" w:rsidTr="00AC4D16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organizační složka města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MKKI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JSDH</w:t>
            </w: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§ </w:t>
            </w:r>
            <w:proofErr w:type="gramStart"/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3314    (knihovna</w:t>
            </w:r>
            <w:proofErr w:type="gramEnd"/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5512 ( JSDH)</w:t>
            </w: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2 023 000</w:t>
            </w: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1 873 000</w:t>
            </w: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8 839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1 565 814</w:t>
            </w: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44,20%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83,60%</w:t>
            </w: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1 614 000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1 784 000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872 748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48,92%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3315 (latinská knihovna)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888 000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1 238 000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999 362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80,72%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1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paragraf rozpočtu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§ 3319 (infocentrum)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217 768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46,83%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2 872 000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2 872 000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1 200 955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D16" w:rsidRPr="00AC4D16" w:rsidTr="00AC4D16">
        <w:trPr>
          <w:trHeight w:val="2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4D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41,82%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16" w:rsidRPr="00AC4D16" w:rsidRDefault="00AC4D16" w:rsidP="00A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76FF" w:rsidRDefault="007E76FF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</w:t>
      </w:r>
      <w:proofErr w:type="gramStart"/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AC4D1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AC4D1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5406BD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</w:t>
      </w:r>
      <w:r w:rsidR="005F7AD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  <w:proofErr w:type="gramEnd"/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A5ACB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 w:rsidR="00AF4B9A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\* MERGEFORMAT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</w:t>
            </w:r>
            <w:proofErr w:type="spellStart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Sklodowské</w:t>
            </w:r>
            <w:proofErr w:type="spellEnd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  <w:proofErr w:type="gramEnd"/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72082F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727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139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72082F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162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144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72082F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10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534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849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,-Kč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72082F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92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667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,-Kč</w:t>
            </w:r>
          </w:p>
        </w:tc>
      </w:tr>
      <w:tr w:rsidR="007477D8" w:rsidRPr="007477D8" w:rsidTr="00AF4B9A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AF4B9A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2 </w:t>
            </w:r>
            <w:r w:rsidR="0072082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72082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,-Kč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72082F" w:rsidP="0072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</w:t>
            </w:r>
            <w:r w:rsidR="00AF4B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477</w:t>
            </w:r>
            <w:r w:rsidR="00AF4B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,-Kč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72082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6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</w:t>
      </w:r>
      <w:r w:rsidR="005F7AD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20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</w:t>
      </w:r>
      <w:proofErr w:type="gramStart"/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="0072082F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72082F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</w:t>
      </w:r>
      <w:r w:rsidR="005F7ADB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proofErr w:type="gramEnd"/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72082F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72082F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5F7ADB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</w:t>
      </w:r>
      <w:proofErr w:type="spellStart"/>
      <w:proofErr w:type="gramStart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spol.s</w:t>
      </w:r>
      <w:proofErr w:type="spellEnd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r.</w:t>
      </w:r>
      <w:proofErr w:type="gramEnd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ZŠ a MŠ </w:t>
      </w:r>
      <w:proofErr w:type="gramStart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M.C.</w:t>
      </w:r>
      <w:proofErr w:type="gramEnd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Sklodowské</w:t>
      </w:r>
      <w:proofErr w:type="spellEnd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proofErr w:type="gramStart"/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</w:t>
      </w:r>
      <w:proofErr w:type="gramEnd"/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proofErr w:type="gramStart"/>
      <w:r w:rsidR="0072082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29</w:t>
      </w:r>
      <w:r w:rsidR="00B57E4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81128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72082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7</w:t>
      </w:r>
      <w:bookmarkStart w:id="1" w:name="_GoBack"/>
      <w:bookmarkEnd w:id="1"/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</w:t>
      </w:r>
      <w:r w:rsidR="005F7ADB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20</w:t>
      </w:r>
      <w:proofErr w:type="gramEnd"/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861891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7615E"/>
    <w:rsid w:val="00076CE0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5352"/>
    <w:rsid w:val="00155CD1"/>
    <w:rsid w:val="00172AFB"/>
    <w:rsid w:val="001745B5"/>
    <w:rsid w:val="001847E3"/>
    <w:rsid w:val="0018654C"/>
    <w:rsid w:val="00194E7A"/>
    <w:rsid w:val="00195C03"/>
    <w:rsid w:val="001B6EBA"/>
    <w:rsid w:val="001C65D3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67268"/>
    <w:rsid w:val="00287E7E"/>
    <w:rsid w:val="002A39A8"/>
    <w:rsid w:val="002B14CD"/>
    <w:rsid w:val="00306663"/>
    <w:rsid w:val="00306F29"/>
    <w:rsid w:val="0032481B"/>
    <w:rsid w:val="0033027B"/>
    <w:rsid w:val="00347D42"/>
    <w:rsid w:val="00381F0F"/>
    <w:rsid w:val="00384C08"/>
    <w:rsid w:val="00393987"/>
    <w:rsid w:val="003B3AAA"/>
    <w:rsid w:val="003B5798"/>
    <w:rsid w:val="003C113F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261FC"/>
    <w:rsid w:val="00432EFD"/>
    <w:rsid w:val="004354BC"/>
    <w:rsid w:val="00442E18"/>
    <w:rsid w:val="00453D6B"/>
    <w:rsid w:val="00460E47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527ED"/>
    <w:rsid w:val="0055295D"/>
    <w:rsid w:val="00573864"/>
    <w:rsid w:val="005852D5"/>
    <w:rsid w:val="0058636F"/>
    <w:rsid w:val="005A0CFC"/>
    <w:rsid w:val="005A41F3"/>
    <w:rsid w:val="005B43A6"/>
    <w:rsid w:val="005B4694"/>
    <w:rsid w:val="005C0BB3"/>
    <w:rsid w:val="005E0468"/>
    <w:rsid w:val="005E183B"/>
    <w:rsid w:val="005E65A5"/>
    <w:rsid w:val="005E7F24"/>
    <w:rsid w:val="005F7ADB"/>
    <w:rsid w:val="00610223"/>
    <w:rsid w:val="0061192F"/>
    <w:rsid w:val="00615C70"/>
    <w:rsid w:val="00615D41"/>
    <w:rsid w:val="00625B74"/>
    <w:rsid w:val="00630326"/>
    <w:rsid w:val="006366BE"/>
    <w:rsid w:val="00657BB2"/>
    <w:rsid w:val="00665F32"/>
    <w:rsid w:val="00667146"/>
    <w:rsid w:val="00680FF2"/>
    <w:rsid w:val="006816A6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78E3"/>
    <w:rsid w:val="0072082F"/>
    <w:rsid w:val="00722572"/>
    <w:rsid w:val="00743D28"/>
    <w:rsid w:val="007468B7"/>
    <w:rsid w:val="007477D8"/>
    <w:rsid w:val="00763DFC"/>
    <w:rsid w:val="00767021"/>
    <w:rsid w:val="007A4932"/>
    <w:rsid w:val="007B7927"/>
    <w:rsid w:val="007C006F"/>
    <w:rsid w:val="007C3718"/>
    <w:rsid w:val="007C685F"/>
    <w:rsid w:val="007D664B"/>
    <w:rsid w:val="007D6BA1"/>
    <w:rsid w:val="007E0947"/>
    <w:rsid w:val="007E75E5"/>
    <w:rsid w:val="007E76FF"/>
    <w:rsid w:val="007F0246"/>
    <w:rsid w:val="00801697"/>
    <w:rsid w:val="00804F98"/>
    <w:rsid w:val="00807F10"/>
    <w:rsid w:val="00811288"/>
    <w:rsid w:val="0082394C"/>
    <w:rsid w:val="00825B05"/>
    <w:rsid w:val="008479C0"/>
    <w:rsid w:val="00855B84"/>
    <w:rsid w:val="00861891"/>
    <w:rsid w:val="00874EAF"/>
    <w:rsid w:val="0089275A"/>
    <w:rsid w:val="008A6FAA"/>
    <w:rsid w:val="008B3B18"/>
    <w:rsid w:val="008C7625"/>
    <w:rsid w:val="008D6000"/>
    <w:rsid w:val="008E2A05"/>
    <w:rsid w:val="008F5E22"/>
    <w:rsid w:val="008F5FAD"/>
    <w:rsid w:val="00922C7E"/>
    <w:rsid w:val="00922E63"/>
    <w:rsid w:val="0094423B"/>
    <w:rsid w:val="00960A1F"/>
    <w:rsid w:val="00977BBD"/>
    <w:rsid w:val="00980877"/>
    <w:rsid w:val="00991415"/>
    <w:rsid w:val="009B3474"/>
    <w:rsid w:val="009B7D5F"/>
    <w:rsid w:val="009C56A4"/>
    <w:rsid w:val="009D29D1"/>
    <w:rsid w:val="009D3554"/>
    <w:rsid w:val="00A24228"/>
    <w:rsid w:val="00A409DF"/>
    <w:rsid w:val="00A437BC"/>
    <w:rsid w:val="00A448FD"/>
    <w:rsid w:val="00A47F07"/>
    <w:rsid w:val="00A5609C"/>
    <w:rsid w:val="00A635CB"/>
    <w:rsid w:val="00A83A75"/>
    <w:rsid w:val="00AA16A8"/>
    <w:rsid w:val="00AA5ACB"/>
    <w:rsid w:val="00AA5F31"/>
    <w:rsid w:val="00AC4D16"/>
    <w:rsid w:val="00AD2767"/>
    <w:rsid w:val="00AD31AA"/>
    <w:rsid w:val="00AE550A"/>
    <w:rsid w:val="00AF1E4D"/>
    <w:rsid w:val="00AF4B9A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4F74"/>
    <w:rsid w:val="00B7371E"/>
    <w:rsid w:val="00B86B0D"/>
    <w:rsid w:val="00B922A8"/>
    <w:rsid w:val="00B93E4A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21A95"/>
    <w:rsid w:val="00C312C1"/>
    <w:rsid w:val="00C31C82"/>
    <w:rsid w:val="00C42265"/>
    <w:rsid w:val="00C446AF"/>
    <w:rsid w:val="00C62509"/>
    <w:rsid w:val="00C63BF6"/>
    <w:rsid w:val="00C64363"/>
    <w:rsid w:val="00C714DE"/>
    <w:rsid w:val="00C8777B"/>
    <w:rsid w:val="00CA2FF8"/>
    <w:rsid w:val="00CE3797"/>
    <w:rsid w:val="00D15A94"/>
    <w:rsid w:val="00D32143"/>
    <w:rsid w:val="00D47216"/>
    <w:rsid w:val="00D71B64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E465D"/>
    <w:rsid w:val="00EE683A"/>
    <w:rsid w:val="00EF29A3"/>
    <w:rsid w:val="00F207D3"/>
    <w:rsid w:val="00F25A64"/>
    <w:rsid w:val="00F31F41"/>
    <w:rsid w:val="00F444BE"/>
    <w:rsid w:val="00F46266"/>
    <w:rsid w:val="00F601F4"/>
    <w:rsid w:val="00F62C32"/>
    <w:rsid w:val="00F66C50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2</cp:revision>
  <cp:lastPrinted>2020-07-29T08:11:00Z</cp:lastPrinted>
  <dcterms:created xsi:type="dcterms:W3CDTF">2020-07-29T08:14:00Z</dcterms:created>
  <dcterms:modified xsi:type="dcterms:W3CDTF">2020-07-29T08:14:00Z</dcterms:modified>
</cp:coreProperties>
</file>